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35238" w14:textId="77777777" w:rsidR="00242560" w:rsidRDefault="00195D6F">
      <w:pPr>
        <w:bidi/>
        <w:jc w:val="center"/>
        <w:rPr>
          <w:rFonts w:ascii="Alef" w:eastAsia="Alef" w:hAnsi="Alef" w:cs="Alef"/>
          <w:b/>
          <w:color w:val="CC0000"/>
        </w:rPr>
      </w:pPr>
      <w:r>
        <w:rPr>
          <w:rFonts w:ascii="Alef" w:eastAsia="Alef" w:hAnsi="Alef" w:cs="Alef"/>
          <w:b/>
          <w:noProof/>
          <w:color w:val="CC0000"/>
        </w:rPr>
        <w:drawing>
          <wp:inline distT="114300" distB="114300" distL="114300" distR="114300" wp14:anchorId="3DC903AC" wp14:editId="639EAC15">
            <wp:extent cx="4956935" cy="31289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56935" cy="3128963"/>
                    </a:xfrm>
                    <a:prstGeom prst="rect">
                      <a:avLst/>
                    </a:prstGeom>
                    <a:ln/>
                  </pic:spPr>
                </pic:pic>
              </a:graphicData>
            </a:graphic>
          </wp:inline>
        </w:drawing>
      </w:r>
    </w:p>
    <w:p w14:paraId="526720E2" w14:textId="77777777" w:rsidR="003A5722" w:rsidRDefault="003A5722" w:rsidP="003A5722">
      <w:pPr>
        <w:bidi/>
        <w:jc w:val="center"/>
        <w:rPr>
          <w:rFonts w:ascii="Alef" w:eastAsia="Alef" w:hAnsi="Alef" w:cs="Alef"/>
          <w:b/>
          <w:color w:val="CC0000"/>
          <w:sz w:val="28"/>
          <w:szCs w:val="28"/>
          <w:rtl/>
        </w:rPr>
      </w:pPr>
    </w:p>
    <w:p w14:paraId="56473EF1" w14:textId="79C33F7A" w:rsidR="00242560" w:rsidRPr="003A5722" w:rsidRDefault="00C6283E" w:rsidP="003A5722">
      <w:pPr>
        <w:bidi/>
        <w:jc w:val="center"/>
        <w:rPr>
          <w:rFonts w:ascii="Alef" w:eastAsia="Alef" w:hAnsi="Alef" w:cs="Alef"/>
          <w:bCs/>
          <w:color w:val="CC0000"/>
          <w:sz w:val="34"/>
          <w:szCs w:val="34"/>
        </w:rPr>
      </w:pPr>
      <w:r w:rsidRPr="003A5722">
        <w:rPr>
          <w:rFonts w:ascii="Alef" w:eastAsia="Alef" w:hAnsi="Alef" w:cs="Alef" w:hint="cs"/>
          <w:bCs/>
          <w:color w:val="CC0000"/>
          <w:sz w:val="34"/>
          <w:szCs w:val="34"/>
          <w:rtl/>
        </w:rPr>
        <w:t>עיצוב בראיה מגדרית</w:t>
      </w:r>
      <w:r w:rsidR="00195D6F" w:rsidRPr="003A5722">
        <w:rPr>
          <w:rFonts w:ascii="Alef" w:eastAsia="Alef" w:hAnsi="Alef" w:cs="Alef"/>
          <w:bCs/>
          <w:color w:val="CC0000"/>
          <w:sz w:val="34"/>
          <w:szCs w:val="34"/>
          <w:rtl/>
        </w:rPr>
        <w:t xml:space="preserve"> - קורס התמחות במוזיאון העיצוב חולון</w:t>
      </w:r>
    </w:p>
    <w:p w14:paraId="064689FB" w14:textId="77777777" w:rsidR="00242560" w:rsidRPr="003A5722" w:rsidRDefault="00195D6F" w:rsidP="003A5722">
      <w:pPr>
        <w:bidi/>
        <w:jc w:val="center"/>
        <w:rPr>
          <w:rFonts w:ascii="Alef" w:eastAsia="Alef" w:hAnsi="Alef" w:cs="Alef"/>
          <w:bCs/>
          <w:color w:val="CC0000"/>
          <w:sz w:val="34"/>
          <w:szCs w:val="34"/>
        </w:rPr>
      </w:pPr>
      <w:r w:rsidRPr="003A5722">
        <w:rPr>
          <w:rFonts w:ascii="Alef" w:eastAsia="Alef" w:hAnsi="Alef" w:cs="Alef"/>
          <w:bCs/>
          <w:color w:val="CC0000"/>
          <w:sz w:val="34"/>
          <w:szCs w:val="34"/>
          <w:rtl/>
        </w:rPr>
        <w:t xml:space="preserve">במסגרת קורסי ההתמחות </w:t>
      </w:r>
      <w:r w:rsidRPr="003A5722">
        <w:rPr>
          <w:rFonts w:ascii="Alef" w:eastAsia="Alef" w:hAnsi="Alef" w:cs="Alef"/>
          <w:b/>
          <w:color w:val="CC0000"/>
          <w:sz w:val="34"/>
          <w:szCs w:val="34"/>
        </w:rPr>
        <w:t>STEP</w:t>
      </w:r>
      <w:r w:rsidRPr="003A5722">
        <w:rPr>
          <w:rFonts w:ascii="Alef" w:eastAsia="Alef" w:hAnsi="Alef" w:cs="Alef"/>
          <w:bCs/>
          <w:color w:val="CC0000"/>
          <w:sz w:val="34"/>
          <w:szCs w:val="34"/>
          <w:rtl/>
        </w:rPr>
        <w:t>, שנקר</w:t>
      </w:r>
    </w:p>
    <w:p w14:paraId="5B282146" w14:textId="77777777" w:rsidR="00242560" w:rsidRDefault="00242560">
      <w:pPr>
        <w:bidi/>
        <w:rPr>
          <w:rFonts w:ascii="Alef" w:eastAsia="Alef" w:hAnsi="Alef" w:cs="Alef"/>
          <w:b/>
        </w:rPr>
      </w:pPr>
    </w:p>
    <w:p w14:paraId="2D915206" w14:textId="77777777" w:rsidR="00242560" w:rsidRDefault="00242560">
      <w:pPr>
        <w:bidi/>
        <w:rPr>
          <w:rFonts w:ascii="Alef" w:eastAsia="Alef" w:hAnsi="Alef" w:cs="Alef"/>
          <w:b/>
        </w:rPr>
      </w:pPr>
    </w:p>
    <w:p w14:paraId="3B04709E" w14:textId="77777777" w:rsidR="00242560" w:rsidRDefault="00195D6F">
      <w:pPr>
        <w:bidi/>
        <w:jc w:val="both"/>
        <w:rPr>
          <w:rFonts w:ascii="Alef" w:eastAsia="Alef" w:hAnsi="Alef" w:cs="Alef"/>
        </w:rPr>
      </w:pPr>
      <w:r>
        <w:rPr>
          <w:rFonts w:ascii="Alef" w:eastAsia="Alef" w:hAnsi="Alef" w:cs="Alef"/>
          <w:b/>
          <w:rtl/>
        </w:rPr>
        <w:t xml:space="preserve">רקע: </w:t>
      </w:r>
      <w:r>
        <w:rPr>
          <w:rFonts w:ascii="Alef" w:eastAsia="Alef" w:hAnsi="Alef" w:cs="Alef"/>
          <w:rtl/>
        </w:rPr>
        <w:t>התערוכה "עיצוב ומגדר" (שם זמני) תיפתח במוזיאון העיצוב חולון בחודש ינואר 2024 ותוצג בו למשך כחמישה חודשים.</w:t>
      </w:r>
    </w:p>
    <w:p w14:paraId="34613F55" w14:textId="77777777" w:rsidR="00242560" w:rsidRDefault="00242560">
      <w:pPr>
        <w:bidi/>
        <w:jc w:val="both"/>
        <w:rPr>
          <w:rFonts w:ascii="Alef" w:eastAsia="Alef" w:hAnsi="Alef" w:cs="Alef"/>
        </w:rPr>
      </w:pPr>
    </w:p>
    <w:p w14:paraId="11C762DE" w14:textId="77777777" w:rsidR="00242560" w:rsidRDefault="00195D6F">
      <w:pPr>
        <w:bidi/>
        <w:spacing w:after="200"/>
        <w:ind w:right="-760"/>
        <w:jc w:val="both"/>
        <w:rPr>
          <w:rFonts w:ascii="Alef" w:eastAsia="Alef" w:hAnsi="Alef" w:cs="Alef"/>
        </w:rPr>
      </w:pPr>
      <w:r>
        <w:rPr>
          <w:rFonts w:ascii="Alef" w:eastAsia="Alef" w:hAnsi="Alef" w:cs="Alef"/>
          <w:b/>
          <w:rtl/>
        </w:rPr>
        <w:t>אוצרות התערוכה</w:t>
      </w:r>
      <w:r>
        <w:rPr>
          <w:rFonts w:ascii="Alef" w:eastAsia="Alef" w:hAnsi="Alef" w:cs="Alef"/>
          <w:rtl/>
        </w:rPr>
        <w:t xml:space="preserve">: מיה דבש, עדי המר-יעקבי ורונה זינגר </w:t>
      </w:r>
    </w:p>
    <w:p w14:paraId="2928A0F6" w14:textId="77777777" w:rsidR="00242560" w:rsidRDefault="00195D6F">
      <w:pPr>
        <w:bidi/>
        <w:spacing w:after="200"/>
        <w:ind w:right="-760"/>
        <w:jc w:val="both"/>
        <w:rPr>
          <w:rFonts w:ascii="Alef" w:eastAsia="Alef" w:hAnsi="Alef" w:cs="Alef"/>
          <w:b/>
        </w:rPr>
      </w:pPr>
      <w:r>
        <w:rPr>
          <w:rFonts w:ascii="Alef" w:eastAsia="Alef" w:hAnsi="Alef" w:cs="Alef"/>
          <w:b/>
          <w:rtl/>
        </w:rPr>
        <w:t>קהל יעד:</w:t>
      </w:r>
      <w:r>
        <w:rPr>
          <w:rFonts w:ascii="Alef" w:eastAsia="Alef" w:hAnsi="Alef" w:cs="Alef"/>
          <w:rtl/>
        </w:rPr>
        <w:t xml:space="preserve"> הקורס יוצע לסטודנטים מהמחלקות לעיצוב תעשייתי, תקשורת חזותית (כקורס התמחויות) ותואר שני בעיצוב ופיתוח משחקים דיגיטליים (כפרויקט התמחויות)</w:t>
      </w:r>
    </w:p>
    <w:p w14:paraId="16B3CDB1" w14:textId="77777777" w:rsidR="00242560" w:rsidRDefault="00195D6F">
      <w:pPr>
        <w:bidi/>
        <w:jc w:val="both"/>
        <w:rPr>
          <w:rFonts w:ascii="Alef" w:eastAsia="Alef" w:hAnsi="Alef" w:cs="Alef"/>
        </w:rPr>
      </w:pPr>
      <w:r>
        <w:rPr>
          <w:rFonts w:ascii="Alef" w:eastAsia="Alef" w:hAnsi="Alef" w:cs="Alef"/>
          <w:b/>
          <w:rtl/>
        </w:rPr>
        <w:t xml:space="preserve">מטרה: </w:t>
      </w:r>
      <w:r>
        <w:rPr>
          <w:rFonts w:ascii="Alef" w:eastAsia="Alef" w:hAnsi="Alef" w:cs="Alef"/>
          <w:rtl/>
        </w:rPr>
        <w:t>קיום קורס התמחויות לסטודנטים לתואר ראשון במהלך סמסטר א' תשפ"ד שיכלול מפגשים אקדמאיים בשנקר ובנוסף 120 שעות התמחויות במוזיאון חולון.</w:t>
      </w:r>
    </w:p>
    <w:p w14:paraId="53871E5F" w14:textId="596557CA" w:rsidR="00242560" w:rsidRDefault="00195D6F">
      <w:pPr>
        <w:bidi/>
        <w:spacing w:before="240" w:after="240"/>
        <w:rPr>
          <w:rFonts w:ascii="Alef" w:eastAsia="Alef" w:hAnsi="Alef" w:cs="Alef"/>
          <w:b/>
          <w:u w:val="single"/>
          <w:rtl/>
        </w:rPr>
      </w:pPr>
      <w:r>
        <w:rPr>
          <w:rFonts w:ascii="Alef" w:eastAsia="Alef" w:hAnsi="Alef" w:cs="Alef"/>
          <w:b/>
          <w:u w:val="single"/>
          <w:rtl/>
        </w:rPr>
        <w:t xml:space="preserve">על התערוכה: </w:t>
      </w:r>
    </w:p>
    <w:p w14:paraId="01A50DE3" w14:textId="77777777" w:rsidR="00242560" w:rsidRDefault="00195D6F">
      <w:pPr>
        <w:bidi/>
        <w:spacing w:after="200"/>
        <w:ind w:right="-760"/>
        <w:jc w:val="both"/>
        <w:rPr>
          <w:rFonts w:ascii="Alef" w:eastAsia="Alef" w:hAnsi="Alef" w:cs="Alef"/>
        </w:rPr>
      </w:pPr>
      <w:r>
        <w:rPr>
          <w:rFonts w:ascii="Alef" w:eastAsia="Alef" w:hAnsi="Alef" w:cs="Alef"/>
          <w:rtl/>
        </w:rPr>
        <w:t xml:space="preserve">תערוכה מקיפה ומקורית שתבחן את תפקידם המרכזי של </w:t>
      </w:r>
      <w:proofErr w:type="spellStart"/>
      <w:r>
        <w:rPr>
          <w:rFonts w:ascii="Alef" w:eastAsia="Alef" w:hAnsi="Alef" w:cs="Alef"/>
          <w:rtl/>
        </w:rPr>
        <w:t>מעצבים.ות</w:t>
      </w:r>
      <w:proofErr w:type="spellEnd"/>
      <w:r>
        <w:rPr>
          <w:rFonts w:ascii="Alef" w:eastAsia="Alef" w:hAnsi="Alef" w:cs="Alef"/>
          <w:rtl/>
        </w:rPr>
        <w:t xml:space="preserve"> </w:t>
      </w:r>
      <w:proofErr w:type="spellStart"/>
      <w:r>
        <w:rPr>
          <w:rFonts w:ascii="Alef" w:eastAsia="Alef" w:hAnsi="Alef" w:cs="Alef"/>
          <w:rtl/>
        </w:rPr>
        <w:t>בהבנייית</w:t>
      </w:r>
      <w:proofErr w:type="spellEnd"/>
      <w:r>
        <w:rPr>
          <w:rFonts w:ascii="Alef" w:eastAsia="Alef" w:hAnsi="Alef" w:cs="Alef"/>
          <w:rtl/>
        </w:rPr>
        <w:t xml:space="preserve"> השיח על מגדר כקשת רחבה ודינאמית המכילה מגוון של זהויות. 120 פרויקטים עכשוויים מהארץ ומהעולם יוצגו בחלל המוזיאון ויבקשו להעלות את המודעות של </w:t>
      </w:r>
      <w:proofErr w:type="spellStart"/>
      <w:r>
        <w:rPr>
          <w:rFonts w:ascii="Alef" w:eastAsia="Alef" w:hAnsi="Alef" w:cs="Alef"/>
          <w:rtl/>
        </w:rPr>
        <w:t>המבקרים.ות</w:t>
      </w:r>
      <w:proofErr w:type="spellEnd"/>
      <w:r>
        <w:rPr>
          <w:rFonts w:ascii="Alef" w:eastAsia="Alef" w:hAnsi="Alef" w:cs="Alef"/>
          <w:rtl/>
        </w:rPr>
        <w:t xml:space="preserve"> לגבי הדרכים בהן מוצרים מעצבים את התפיסות והתבניות החברתיות שלנו. דרך פעולת העיצוב, מתעצבים גם תודעה, הרגלים ותפיסות חברתיות. עיצוב עלול לקבע פערים או חוסר נוחות, ובמקרים קיצוניים אף להביא לפגיעה בגופם ובאיכות חייהם של יחידים או קבוצות שונות. מצד שני, עיצוב הוא גם כלי שבאפשרותו להוביל לשינוי – לחתור לשוויון ולפעול לפירוק של תבניות חשיבה מקובעות. </w:t>
      </w:r>
    </w:p>
    <w:p w14:paraId="34127C1B" w14:textId="77777777" w:rsidR="00242560" w:rsidRDefault="00195D6F">
      <w:pPr>
        <w:bidi/>
        <w:spacing w:after="200"/>
        <w:ind w:right="-760"/>
        <w:jc w:val="both"/>
        <w:rPr>
          <w:rFonts w:ascii="Alef" w:eastAsia="Alef" w:hAnsi="Alef" w:cs="Alef"/>
        </w:rPr>
      </w:pPr>
      <w:r>
        <w:rPr>
          <w:rFonts w:ascii="Alef" w:eastAsia="Alef" w:hAnsi="Alef" w:cs="Alef"/>
          <w:rtl/>
        </w:rPr>
        <w:lastRenderedPageBreak/>
        <w:t xml:space="preserve">הפרויקטים שיוצגו בתערוכה נעים ממוצרי מדף מוכרים, דרך פיתוחים טכנולוגיים רפואיים ועד לעבודות עיצוב ביקורתי ופוליטי. כל אלה יוצגו לצד דוגמאות מהתרבות הפופולרית, שיאפשרו מבט רחב יותר על שאלות של זהות ותפיסת העצמי. המהלך </w:t>
      </w:r>
      <w:proofErr w:type="spellStart"/>
      <w:r>
        <w:rPr>
          <w:rFonts w:ascii="Alef" w:eastAsia="Alef" w:hAnsi="Alef" w:cs="Alef"/>
          <w:rtl/>
        </w:rPr>
        <w:t>האוצרותי</w:t>
      </w:r>
      <w:proofErr w:type="spellEnd"/>
      <w:r>
        <w:rPr>
          <w:rFonts w:ascii="Alef" w:eastAsia="Alef" w:hAnsi="Alef" w:cs="Alef"/>
          <w:rtl/>
        </w:rPr>
        <w:t xml:space="preserve"> מחלק את הדיון לחמישה נושאים החל מהתייחסות לגוף ומין ביולוגי, דרך מערכות יחסים, חינוך, בטחון ושימוש במרחב הציבורי, ייצוגים אנושיים מגוונים ועד להשפעה של האדם על מערכות לומדות ודיגיטליות בתחום המגדר. באמצעות היבטים שונים אלו מתעורר דיון מורכב ועשיר בנושא.</w:t>
      </w:r>
    </w:p>
    <w:p w14:paraId="7D7BD44E" w14:textId="77777777" w:rsidR="00242560" w:rsidRDefault="00195D6F">
      <w:pPr>
        <w:bidi/>
        <w:spacing w:after="200"/>
        <w:ind w:right="-760"/>
        <w:rPr>
          <w:rFonts w:ascii="Alef" w:eastAsia="Alef" w:hAnsi="Alef" w:cs="Alef"/>
          <w:b/>
          <w:u w:val="single"/>
        </w:rPr>
      </w:pPr>
      <w:r>
        <w:rPr>
          <w:rFonts w:ascii="Alef" w:eastAsia="Alef" w:hAnsi="Alef" w:cs="Alef"/>
          <w:b/>
          <w:u w:val="single"/>
          <w:rtl/>
        </w:rPr>
        <w:t>קורס ההתמחות</w:t>
      </w:r>
    </w:p>
    <w:p w14:paraId="128CA2A2" w14:textId="77777777" w:rsidR="00242560" w:rsidRDefault="00195D6F">
      <w:pPr>
        <w:shd w:val="clear" w:color="auto" w:fill="FFFFFF"/>
        <w:bidi/>
        <w:rPr>
          <w:rFonts w:ascii="Alef" w:eastAsia="Alef" w:hAnsi="Alef" w:cs="Alef"/>
          <w:b/>
        </w:rPr>
      </w:pPr>
      <w:r>
        <w:rPr>
          <w:rFonts w:ascii="Alef" w:eastAsia="Alef" w:hAnsi="Alef" w:cs="Alef"/>
          <w:b/>
          <w:u w:val="single"/>
          <w:rtl/>
        </w:rPr>
        <w:t>נושא:</w:t>
      </w:r>
      <w:r>
        <w:rPr>
          <w:rFonts w:ascii="Alef" w:eastAsia="Alef" w:hAnsi="Alef" w:cs="Alef"/>
          <w:b/>
          <w:rtl/>
        </w:rPr>
        <w:t xml:space="preserve"> עיצוב חוויתי </w:t>
      </w:r>
      <w:proofErr w:type="spellStart"/>
      <w:r>
        <w:rPr>
          <w:rFonts w:ascii="Alef" w:eastAsia="Alef" w:hAnsi="Alef" w:cs="Alef"/>
          <w:b/>
          <w:rtl/>
        </w:rPr>
        <w:t>לילדים.ות</w:t>
      </w:r>
      <w:proofErr w:type="spellEnd"/>
      <w:r>
        <w:rPr>
          <w:rFonts w:ascii="Alef" w:eastAsia="Alef" w:hAnsi="Alef" w:cs="Alef"/>
          <w:b/>
          <w:rtl/>
        </w:rPr>
        <w:t xml:space="preserve"> במודעות מגדרית - למידה דרך התנסות ומשחק</w:t>
      </w:r>
    </w:p>
    <w:p w14:paraId="3847E2B7" w14:textId="77777777" w:rsidR="00242560" w:rsidRDefault="00195D6F">
      <w:pPr>
        <w:shd w:val="clear" w:color="auto" w:fill="FFFFFF"/>
        <w:bidi/>
        <w:rPr>
          <w:rFonts w:ascii="Alef" w:eastAsia="Alef" w:hAnsi="Alef" w:cs="Alef"/>
          <w:b/>
        </w:rPr>
      </w:pPr>
      <w:r>
        <w:rPr>
          <w:rFonts w:ascii="Alef" w:eastAsia="Alef" w:hAnsi="Alef" w:cs="Alef"/>
          <w:b/>
          <w:rtl/>
        </w:rPr>
        <w:t>מקום תצוגה: חלל המעבדה במוזיאון העיצוב חולון</w:t>
      </w:r>
    </w:p>
    <w:p w14:paraId="38D1535C" w14:textId="77777777" w:rsidR="00242560" w:rsidRDefault="00242560">
      <w:pPr>
        <w:shd w:val="clear" w:color="auto" w:fill="FFFFFF"/>
        <w:bidi/>
        <w:rPr>
          <w:rFonts w:ascii="Alef" w:eastAsia="Alef" w:hAnsi="Alef" w:cs="Alef"/>
        </w:rPr>
      </w:pPr>
    </w:p>
    <w:p w14:paraId="5177B1D5" w14:textId="77777777" w:rsidR="00242560" w:rsidRDefault="00195D6F">
      <w:pPr>
        <w:shd w:val="clear" w:color="auto" w:fill="FFFFFF"/>
        <w:bidi/>
        <w:jc w:val="both"/>
        <w:rPr>
          <w:rFonts w:ascii="Alef" w:eastAsia="Alef" w:hAnsi="Alef" w:cs="Alef"/>
        </w:rPr>
      </w:pPr>
      <w:r>
        <w:rPr>
          <w:rFonts w:ascii="Alef" w:eastAsia="Alef" w:hAnsi="Alef" w:cs="Alef"/>
          <w:rtl/>
        </w:rPr>
        <w:t xml:space="preserve">בקורס ההתמחות המשותף נזמין את </w:t>
      </w:r>
      <w:proofErr w:type="spellStart"/>
      <w:r>
        <w:rPr>
          <w:rFonts w:ascii="Alef" w:eastAsia="Alef" w:hAnsi="Alef" w:cs="Alef"/>
          <w:rtl/>
        </w:rPr>
        <w:t>הסטודנטים.ות</w:t>
      </w:r>
      <w:proofErr w:type="spellEnd"/>
      <w:r>
        <w:rPr>
          <w:rFonts w:ascii="Alef" w:eastAsia="Alef" w:hAnsi="Alef" w:cs="Alef"/>
          <w:rtl/>
        </w:rPr>
        <w:t xml:space="preserve"> משנקר להיות שותפים פעילים בפיתוח מרחב המעבדה של מוזיאון העיצוב חולון - חלל התנסותי וחוויתי המיועד לילדים.</w:t>
      </w:r>
    </w:p>
    <w:p w14:paraId="77EE282B" w14:textId="77777777" w:rsidR="00242560" w:rsidRDefault="00195D6F">
      <w:pPr>
        <w:shd w:val="clear" w:color="auto" w:fill="FFFFFF"/>
        <w:bidi/>
        <w:jc w:val="both"/>
        <w:rPr>
          <w:rFonts w:ascii="Alef" w:eastAsia="Alef" w:hAnsi="Alef" w:cs="Alef"/>
        </w:rPr>
      </w:pPr>
      <w:proofErr w:type="spellStart"/>
      <w:r>
        <w:rPr>
          <w:rFonts w:ascii="Alef" w:eastAsia="Alef" w:hAnsi="Alef" w:cs="Alef"/>
          <w:rtl/>
        </w:rPr>
        <w:t>בהנחייה</w:t>
      </w:r>
      <w:proofErr w:type="spellEnd"/>
      <w:r>
        <w:rPr>
          <w:rFonts w:ascii="Alef" w:eastAsia="Alef" w:hAnsi="Alef" w:cs="Alef"/>
          <w:rtl/>
        </w:rPr>
        <w:t xml:space="preserve"> צמודה של האוצרות, הסטודנטים יפתחו מספר פרויקטים שיזמינו את </w:t>
      </w:r>
      <w:proofErr w:type="spellStart"/>
      <w:r>
        <w:rPr>
          <w:rFonts w:ascii="Alef" w:eastAsia="Alef" w:hAnsi="Alef" w:cs="Alef"/>
          <w:rtl/>
        </w:rPr>
        <w:t>המבקרים.ות</w:t>
      </w:r>
      <w:proofErr w:type="spellEnd"/>
      <w:r>
        <w:rPr>
          <w:rFonts w:ascii="Alef" w:eastAsia="Alef" w:hAnsi="Alef" w:cs="Alef"/>
          <w:rtl/>
        </w:rPr>
        <w:t xml:space="preserve"> </w:t>
      </w:r>
      <w:proofErr w:type="spellStart"/>
      <w:r>
        <w:rPr>
          <w:rFonts w:ascii="Alef" w:eastAsia="Alef" w:hAnsi="Alef" w:cs="Alef"/>
          <w:rtl/>
        </w:rPr>
        <w:t>הצעירים.ות</w:t>
      </w:r>
      <w:proofErr w:type="spellEnd"/>
      <w:r>
        <w:rPr>
          <w:rFonts w:ascii="Alef" w:eastAsia="Alef" w:hAnsi="Alef" w:cs="Alef"/>
          <w:rtl/>
        </w:rPr>
        <w:t xml:space="preserve"> לקחת חלק פעיל בתערוכה באופן שיוכל להרחיב ולהגמיש את התפיסה שלהם לגבי שאלות של זהות ומגדר.</w:t>
      </w:r>
    </w:p>
    <w:p w14:paraId="0687FA20" w14:textId="77777777" w:rsidR="00242560" w:rsidRDefault="00195D6F">
      <w:pPr>
        <w:shd w:val="clear" w:color="auto" w:fill="FFFFFF"/>
        <w:bidi/>
        <w:jc w:val="both"/>
        <w:rPr>
          <w:rFonts w:ascii="Alef" w:eastAsia="Alef" w:hAnsi="Alef" w:cs="Alef"/>
        </w:rPr>
      </w:pPr>
      <w:r>
        <w:rPr>
          <w:rFonts w:ascii="Alef" w:eastAsia="Alef" w:hAnsi="Alef" w:cs="Alef"/>
          <w:rtl/>
        </w:rPr>
        <w:t xml:space="preserve">הפרויקטים שיפתחו </w:t>
      </w:r>
      <w:proofErr w:type="spellStart"/>
      <w:r>
        <w:rPr>
          <w:rFonts w:ascii="Alef" w:eastAsia="Alef" w:hAnsi="Alef" w:cs="Alef"/>
          <w:rtl/>
        </w:rPr>
        <w:t>הסטודנטים.ות</w:t>
      </w:r>
      <w:proofErr w:type="spellEnd"/>
      <w:r>
        <w:rPr>
          <w:rFonts w:ascii="Alef" w:eastAsia="Alef" w:hAnsi="Alef" w:cs="Alef"/>
          <w:rtl/>
        </w:rPr>
        <w:t xml:space="preserve"> נועדו לאפשר דיון על השיח המגדרי לגיל הצעיר ולבחון כיצד מתקבעות או משתנות תפיסות שונות אצל </w:t>
      </w:r>
      <w:proofErr w:type="spellStart"/>
      <w:r>
        <w:rPr>
          <w:rFonts w:ascii="Alef" w:eastAsia="Alef" w:hAnsi="Alef" w:cs="Alef"/>
          <w:rtl/>
        </w:rPr>
        <w:t>ילדים.ות</w:t>
      </w:r>
      <w:proofErr w:type="spellEnd"/>
      <w:r>
        <w:rPr>
          <w:rFonts w:ascii="Alef" w:eastAsia="Alef" w:hAnsi="Alef" w:cs="Alef"/>
          <w:rtl/>
        </w:rPr>
        <w:t xml:space="preserve"> בנוגע לאופן בו עליהם להתנהג, להתלבש, לשחק ולפעול.</w:t>
      </w:r>
    </w:p>
    <w:p w14:paraId="299364E2" w14:textId="77777777" w:rsidR="00242560" w:rsidRDefault="00195D6F">
      <w:pPr>
        <w:shd w:val="clear" w:color="auto" w:fill="FFFFFF"/>
        <w:bidi/>
        <w:jc w:val="both"/>
        <w:rPr>
          <w:rFonts w:ascii="Alef" w:eastAsia="Alef" w:hAnsi="Alef" w:cs="Alef"/>
        </w:rPr>
      </w:pPr>
      <w:r>
        <w:rPr>
          <w:rFonts w:ascii="Alef" w:eastAsia="Alef" w:hAnsi="Alef" w:cs="Alef"/>
          <w:rtl/>
        </w:rPr>
        <w:t>המוצרים והפעילויות שיפותחו יוצגו לאורך כל חודשי התערוכה במרחב ייעודי שיכלול משחקים, צעצועים וספרים העוסקים בתחום. במהלך הקורס ייחשפו הסטודנטים לתהליך הקמה של תערוכה גדולה, על שלבי פיתוח התוכן וההפקה שלה בפועל. הם יוכלו לתכנן את מרחב הפעילות של התערוכה ויצברו תוך כדי כך ניסיון רב-ערך בשאלות של אוצרות, תכנון חלל ויצירת חוויה למבקרים.</w:t>
      </w:r>
    </w:p>
    <w:p w14:paraId="169201FA" w14:textId="77777777" w:rsidR="00242560" w:rsidRDefault="00242560">
      <w:pPr>
        <w:shd w:val="clear" w:color="auto" w:fill="FFFFFF"/>
        <w:bidi/>
        <w:jc w:val="both"/>
        <w:rPr>
          <w:rFonts w:ascii="Alef" w:eastAsia="Alef" w:hAnsi="Alef" w:cs="Alef"/>
        </w:rPr>
      </w:pPr>
    </w:p>
    <w:p w14:paraId="7A629F6B" w14:textId="1FE5CA7C" w:rsidR="00242560" w:rsidRDefault="00195D6F">
      <w:pPr>
        <w:shd w:val="clear" w:color="auto" w:fill="FFFFFF"/>
        <w:bidi/>
        <w:jc w:val="both"/>
        <w:rPr>
          <w:rFonts w:ascii="Alef" w:eastAsia="Alef" w:hAnsi="Alef" w:cs="Alef"/>
          <w:rtl/>
        </w:rPr>
      </w:pPr>
      <w:r>
        <w:rPr>
          <w:rFonts w:ascii="Alef" w:eastAsia="Alef" w:hAnsi="Alef" w:cs="Alef"/>
          <w:rtl/>
        </w:rPr>
        <w:t>צוות האוצרות ילווה את הקורס על כל שלביו במהלך המפגשים של הקורס בשנקר, לצד מספר ימים מרוכזים של עבודה במוזיאון.</w:t>
      </w:r>
    </w:p>
    <w:p w14:paraId="4A35028A" w14:textId="77777777" w:rsidR="003A5722" w:rsidRDefault="003A5722" w:rsidP="003A5722">
      <w:pPr>
        <w:shd w:val="clear" w:color="auto" w:fill="FFFFFF"/>
        <w:bidi/>
        <w:rPr>
          <w:rFonts w:ascii="Alef" w:eastAsia="Alef" w:hAnsi="Alef" w:cs="Alef"/>
          <w:color w:val="FF0000"/>
          <w:highlight w:val="white"/>
        </w:rPr>
      </w:pPr>
    </w:p>
    <w:p w14:paraId="799E69D5" w14:textId="4D95B251" w:rsidR="00242560" w:rsidRDefault="003A5722">
      <w:pPr>
        <w:shd w:val="clear" w:color="auto" w:fill="FFFFFF"/>
        <w:bidi/>
        <w:rPr>
          <w:rFonts w:ascii="Alef" w:eastAsia="Alef" w:hAnsi="Alef" w:cs="Alef"/>
          <w:rtl/>
        </w:rPr>
      </w:pPr>
      <w:r>
        <w:rPr>
          <w:rFonts w:ascii="Alef" w:eastAsia="Alef" w:hAnsi="Alef" w:cs="Alef" w:hint="cs"/>
          <w:highlight w:val="white"/>
          <w:rtl/>
        </w:rPr>
        <w:t xml:space="preserve">הקורס יכלול שמונה מפגשים של שלוש שעות בשנקר בימי שלישי בין השעות 17:00-20:00. מפגשים נוספים פרטניים ו\או סיורים במוזיאון להכרת החלל וצרכי התצוגה יתואמו בנפרד. לקראת הקמת התערוכה (חודש דצמבר) יתקיימו מספר ימי הקמה מרוכזים </w:t>
      </w:r>
      <w:proofErr w:type="spellStart"/>
      <w:r>
        <w:rPr>
          <w:rFonts w:ascii="Alef" w:eastAsia="Alef" w:hAnsi="Alef" w:cs="Alef" w:hint="cs"/>
          <w:highlight w:val="white"/>
          <w:rtl/>
        </w:rPr>
        <w:t>שיכלולו</w:t>
      </w:r>
      <w:proofErr w:type="spellEnd"/>
      <w:r>
        <w:rPr>
          <w:rFonts w:ascii="Alef" w:eastAsia="Alef" w:hAnsi="Alef" w:cs="Alef" w:hint="cs"/>
          <w:highlight w:val="white"/>
          <w:rtl/>
        </w:rPr>
        <w:t xml:space="preserve"> את הצבת הפרויקטים לקראת הפתיחה.</w:t>
      </w:r>
      <w:r w:rsidDel="003A5722">
        <w:rPr>
          <w:rFonts w:ascii="Alef" w:eastAsia="Alef" w:hAnsi="Alef" w:cs="Alef"/>
        </w:rPr>
        <w:t xml:space="preserve"> </w:t>
      </w:r>
    </w:p>
    <w:p w14:paraId="02E69AE8" w14:textId="63D162B6" w:rsidR="003A5722" w:rsidRDefault="003A5722" w:rsidP="003A5722">
      <w:pPr>
        <w:shd w:val="clear" w:color="auto" w:fill="FFFFFF"/>
        <w:bidi/>
        <w:rPr>
          <w:rFonts w:ascii="Alef" w:eastAsia="Alef" w:hAnsi="Alef" w:cs="Alef"/>
          <w:rtl/>
        </w:rPr>
      </w:pPr>
    </w:p>
    <w:p w14:paraId="72C4D54E" w14:textId="3D309D1E" w:rsidR="003A5722" w:rsidRDefault="003A5722" w:rsidP="003A5722">
      <w:pPr>
        <w:shd w:val="clear" w:color="auto" w:fill="FFFFFF"/>
        <w:bidi/>
        <w:rPr>
          <w:rFonts w:ascii="Alef" w:eastAsia="Alef" w:hAnsi="Alef" w:cs="Alef"/>
        </w:rPr>
      </w:pPr>
      <w:r>
        <w:rPr>
          <w:rFonts w:ascii="Alef" w:eastAsia="Alef" w:hAnsi="Alef" w:cs="Alef" w:hint="cs"/>
          <w:rtl/>
        </w:rPr>
        <w:t>בימים הקרובים יעלה סילבוס מסודר וסופי של הקורס.</w:t>
      </w:r>
    </w:p>
    <w:p w14:paraId="4D4F0BC9" w14:textId="77777777" w:rsidR="00242560" w:rsidRDefault="00242560">
      <w:pPr>
        <w:shd w:val="clear" w:color="auto" w:fill="FFFFFF"/>
        <w:bidi/>
        <w:rPr>
          <w:rFonts w:ascii="Alef" w:eastAsia="Alef" w:hAnsi="Alef" w:cs="Alef"/>
          <w:b/>
        </w:rPr>
      </w:pPr>
    </w:p>
    <w:p w14:paraId="6C83FE26" w14:textId="77777777" w:rsidR="00242560" w:rsidRDefault="00242560">
      <w:pPr>
        <w:bidi/>
        <w:spacing w:after="200"/>
        <w:ind w:left="860" w:right="-760"/>
        <w:rPr>
          <w:rFonts w:ascii="Alef" w:eastAsia="Alef" w:hAnsi="Alef" w:cs="Alef"/>
        </w:rPr>
      </w:pPr>
    </w:p>
    <w:p w14:paraId="1EB9F9BC" w14:textId="77777777" w:rsidR="00242560" w:rsidRDefault="00242560">
      <w:pPr>
        <w:bidi/>
        <w:spacing w:after="200"/>
        <w:ind w:left="560" w:right="-760"/>
        <w:rPr>
          <w:rFonts w:ascii="Alef" w:eastAsia="Alef" w:hAnsi="Alef" w:cs="Alef"/>
        </w:rPr>
      </w:pPr>
    </w:p>
    <w:p w14:paraId="5FAE5392" w14:textId="77777777" w:rsidR="00242560" w:rsidRDefault="00242560">
      <w:pPr>
        <w:bidi/>
        <w:rPr>
          <w:rFonts w:ascii="Alef" w:eastAsia="Alef" w:hAnsi="Alef" w:cs="Alef"/>
        </w:rPr>
      </w:pPr>
    </w:p>
    <w:sectPr w:rsidR="0024256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f">
    <w:altName w:val="Arial"/>
    <w:panose1 w:val="00000800000000000000"/>
    <w:charset w:val="B1"/>
    <w:family w:val="auto"/>
    <w:pitch w:val="variable"/>
    <w:sig w:usb0="00000807" w:usb1="40000000" w:usb2="00000000" w:usb3="00000000" w:csb0="000000B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30A9"/>
    <w:multiLevelType w:val="multilevel"/>
    <w:tmpl w:val="DCA06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327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560"/>
    <w:rsid w:val="00195D6F"/>
    <w:rsid w:val="00242560"/>
    <w:rsid w:val="003A5722"/>
    <w:rsid w:val="00A12992"/>
    <w:rsid w:val="00C6283E"/>
    <w:rsid w:val="00D835D4"/>
    <w:rsid w:val="00DA28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E50F7"/>
  <w15:docId w15:val="{8F49159C-8787-4E98-9D0C-6408F069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טקסט הערה תו"/>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195D6F"/>
    <w:pPr>
      <w:spacing w:line="240" w:lineRule="auto"/>
    </w:pPr>
    <w:rPr>
      <w:rFonts w:ascii="Tahoma" w:hAnsi="Tahoma" w:cs="Tahoma"/>
      <w:sz w:val="18"/>
      <w:szCs w:val="18"/>
    </w:rPr>
  </w:style>
  <w:style w:type="character" w:customStyle="1" w:styleId="a9">
    <w:name w:val="טקסט בלונים תו"/>
    <w:basedOn w:val="a0"/>
    <w:link w:val="a8"/>
    <w:uiPriority w:val="99"/>
    <w:semiHidden/>
    <w:rsid w:val="00195D6F"/>
    <w:rPr>
      <w:rFonts w:ascii="Tahoma" w:hAnsi="Tahoma" w:cs="Tahoma"/>
      <w:sz w:val="18"/>
      <w:szCs w:val="18"/>
    </w:rPr>
  </w:style>
  <w:style w:type="paragraph" w:styleId="aa">
    <w:name w:val="Revision"/>
    <w:hidden/>
    <w:uiPriority w:val="99"/>
    <w:semiHidden/>
    <w:rsid w:val="00C6283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2496</Characters>
  <Application>Microsoft Office Word</Application>
  <DocSecurity>0</DocSecurity>
  <Lines>20</Lines>
  <Paragraphs>5</Paragraphs>
  <ScaleCrop>false</ScaleCrop>
  <Company>Shenkar</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2023-08-28T16:34:00Z</dcterms:created>
  <dcterms:modified xsi:type="dcterms:W3CDTF">2023-08-28T16:34:00Z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1092f51ac3e59b7f2f5e25a862cc682e72892576668fb90d99aa0763ed949b6b</vt:lpwstr>
  </property>
</Properties>
</file>